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D5" w:rsidRDefault="00B231D5" w:rsidP="00B231D5">
      <w:pPr>
        <w:ind w:left="-360"/>
        <w:jc w:val="both"/>
      </w:pPr>
    </w:p>
    <w:p w:rsidR="00B231D5" w:rsidRDefault="00B231D5" w:rsidP="00B231D5">
      <w:pPr>
        <w:ind w:left="-360"/>
        <w:jc w:val="both"/>
        <w:rPr>
          <w:rFonts w:ascii="Arial" w:hAnsi="Arial"/>
        </w:rPr>
      </w:pPr>
    </w:p>
    <w:p w:rsidR="00B231D5" w:rsidRDefault="00B231D5" w:rsidP="00B231D5">
      <w:pPr>
        <w:jc w:val="center"/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D5" w:rsidRDefault="00B231D5" w:rsidP="00B231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B231D5" w:rsidRDefault="00B231D5" w:rsidP="00B231D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B231D5" w:rsidRDefault="00B231D5" w:rsidP="00B231D5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B231D5" w:rsidRDefault="00B231D5" w:rsidP="00B231D5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B231D5" w:rsidRDefault="00B231D5" w:rsidP="00B231D5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B231D5" w:rsidRDefault="00B231D5" w:rsidP="00B231D5">
      <w:pPr>
        <w:ind w:firstLine="426"/>
        <w:rPr>
          <w:rFonts w:eastAsia="Calibri"/>
          <w:sz w:val="28"/>
          <w:szCs w:val="28"/>
          <w:lang w:eastAsia="en-US"/>
        </w:rPr>
      </w:pPr>
    </w:p>
    <w:p w:rsidR="00B231D5" w:rsidRDefault="00B231D5" w:rsidP="00B231D5">
      <w:pPr>
        <w:ind w:firstLine="426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</w:rPr>
        <w:t>29 октября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</w:t>
      </w: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№  </w:t>
      </w:r>
      <w:r>
        <w:rPr>
          <w:rFonts w:eastAsia="Calibri"/>
          <w:sz w:val="28"/>
          <w:szCs w:val="28"/>
          <w:u w:val="single"/>
        </w:rPr>
        <w:t>7</w:t>
      </w:r>
      <w:r>
        <w:rPr>
          <w:rFonts w:eastAsia="Calibri"/>
          <w:sz w:val="28"/>
          <w:szCs w:val="28"/>
          <w:u w:val="single"/>
        </w:rPr>
        <w:t>7</w:t>
      </w:r>
    </w:p>
    <w:p w:rsidR="00B231D5" w:rsidRDefault="00B231D5" w:rsidP="00B231D5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B231D5" w:rsidRDefault="00B231D5" w:rsidP="00B231D5">
      <w:pPr>
        <w:pStyle w:val="a8"/>
        <w:ind w:firstLine="708"/>
        <w:rPr>
          <w:rFonts w:ascii="Arial" w:hAnsi="Arial"/>
          <w:b/>
          <w:color w:val="FFFFFF"/>
          <w:lang w:val="ru-RU"/>
        </w:rPr>
      </w:pPr>
      <w:r>
        <w:rPr>
          <w:rFonts w:ascii="Arial" w:hAnsi="Arial"/>
          <w:lang w:val="ru-RU"/>
        </w:rPr>
        <w:t xml:space="preserve">┌                                                      ┐ </w:t>
      </w:r>
      <w:r>
        <w:rPr>
          <w:rFonts w:ascii="Arial" w:hAnsi="Arial"/>
          <w:b/>
          <w:color w:val="FFFFFF"/>
          <w:lang w:val="ru-RU"/>
        </w:rPr>
        <w:t xml:space="preserve">   </w:t>
      </w:r>
    </w:p>
    <w:p w:rsidR="002B43B0" w:rsidRPr="00163561" w:rsidRDefault="002B43B0" w:rsidP="002B43B0">
      <w:pPr>
        <w:ind w:firstLine="426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163561">
        <w:rPr>
          <w:rFonts w:eastAsia="Calibri"/>
          <w:color w:val="FFFFFF" w:themeColor="background1"/>
          <w:sz w:val="28"/>
          <w:szCs w:val="28"/>
          <w:lang w:eastAsia="en-US"/>
        </w:rPr>
        <w:t xml:space="preserve">  </w:t>
      </w:r>
      <w:r w:rsidRPr="00163561">
        <w:rPr>
          <w:rFonts w:eastAsia="Calibri"/>
          <w:color w:val="FFFFFF" w:themeColor="background1"/>
          <w:sz w:val="28"/>
          <w:szCs w:val="28"/>
          <w:u w:val="single"/>
          <w:lang w:eastAsia="en-US"/>
        </w:rPr>
        <w:t>12</w:t>
      </w:r>
    </w:p>
    <w:p w:rsidR="001958B8" w:rsidRDefault="001958B8" w:rsidP="00CA4C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 в Приложение № 1</w:t>
      </w:r>
    </w:p>
    <w:p w:rsidR="001958B8" w:rsidRDefault="001958B8" w:rsidP="00CA4C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к положению «</w:t>
      </w:r>
      <w:r w:rsidR="00CA4C6D" w:rsidRPr="00073B26">
        <w:rPr>
          <w:b/>
          <w:sz w:val="26"/>
          <w:szCs w:val="26"/>
        </w:rPr>
        <w:t>О наградах</w:t>
      </w:r>
      <w:r>
        <w:rPr>
          <w:b/>
          <w:sz w:val="26"/>
          <w:szCs w:val="26"/>
        </w:rPr>
        <w:t xml:space="preserve"> </w:t>
      </w:r>
      <w:r w:rsidR="00CA4C6D" w:rsidRPr="00073B26">
        <w:rPr>
          <w:b/>
          <w:sz w:val="26"/>
          <w:szCs w:val="26"/>
        </w:rPr>
        <w:t>Талдомского</w:t>
      </w:r>
    </w:p>
    <w:p w:rsidR="00CA4C6D" w:rsidRDefault="00CA4C6D" w:rsidP="00CA4C6D">
      <w:pPr>
        <w:rPr>
          <w:b/>
          <w:sz w:val="26"/>
          <w:szCs w:val="26"/>
        </w:rPr>
      </w:pPr>
      <w:r w:rsidRPr="00073B26">
        <w:rPr>
          <w:b/>
          <w:sz w:val="26"/>
          <w:szCs w:val="26"/>
        </w:rPr>
        <w:t>городского округа»</w:t>
      </w:r>
      <w:r w:rsidR="001958B8">
        <w:rPr>
          <w:b/>
          <w:sz w:val="26"/>
          <w:szCs w:val="26"/>
        </w:rPr>
        <w:t>, утвержденного</w:t>
      </w:r>
    </w:p>
    <w:p w:rsidR="001958B8" w:rsidRDefault="001958B8" w:rsidP="00CA4C6D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решением Совета депутатов Талдомского</w:t>
      </w:r>
    </w:p>
    <w:p w:rsidR="001958B8" w:rsidRPr="00073B26" w:rsidRDefault="001958B8" w:rsidP="00CA4C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№ 12 от 28.02.2019 г.</w:t>
      </w:r>
    </w:p>
    <w:p w:rsidR="00CA4C6D" w:rsidRDefault="00CA4C6D" w:rsidP="00CA4C6D">
      <w:pPr>
        <w:jc w:val="both"/>
        <w:rPr>
          <w:sz w:val="26"/>
          <w:szCs w:val="26"/>
        </w:rPr>
      </w:pPr>
    </w:p>
    <w:p w:rsidR="00CA4C6D" w:rsidRDefault="00CA4C6D" w:rsidP="00CA4C6D">
      <w:pPr>
        <w:ind w:firstLine="709"/>
        <w:jc w:val="both"/>
        <w:rPr>
          <w:sz w:val="26"/>
          <w:szCs w:val="26"/>
        </w:rPr>
      </w:pPr>
      <w:r w:rsidRPr="00AD0B5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26.09.2006 № 154/2006-ОЗ «О символике в Московской области и муниципальных образовани</w:t>
      </w:r>
      <w:r>
        <w:rPr>
          <w:sz w:val="26"/>
          <w:szCs w:val="26"/>
        </w:rPr>
        <w:t>ях Московской области»,</w:t>
      </w:r>
      <w:r w:rsidRPr="00AD0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Талдомского городского округа Московской области и </w:t>
      </w:r>
      <w:r w:rsidRPr="00AD0B55">
        <w:rPr>
          <w:sz w:val="26"/>
          <w:szCs w:val="26"/>
        </w:rPr>
        <w:t xml:space="preserve">в целях установления единого порядка поощрения граждан, коллективов учреждений, организаций, предприятий всех форм собственности наградами </w:t>
      </w:r>
      <w:r>
        <w:rPr>
          <w:sz w:val="26"/>
          <w:szCs w:val="26"/>
        </w:rPr>
        <w:t>Талдомского городского округа</w:t>
      </w:r>
      <w:r w:rsidRPr="00AD0B55">
        <w:rPr>
          <w:sz w:val="26"/>
          <w:szCs w:val="26"/>
        </w:rPr>
        <w:t xml:space="preserve">, Совет депутатов </w:t>
      </w:r>
      <w:r>
        <w:rPr>
          <w:sz w:val="26"/>
          <w:szCs w:val="26"/>
        </w:rPr>
        <w:t>Талдомского город</w:t>
      </w:r>
      <w:r w:rsidR="007C0917">
        <w:rPr>
          <w:sz w:val="26"/>
          <w:szCs w:val="26"/>
        </w:rPr>
        <w:t>ского округа Московской области</w:t>
      </w:r>
    </w:p>
    <w:p w:rsidR="00CA4C6D" w:rsidRPr="00402FEB" w:rsidRDefault="00CA4C6D" w:rsidP="00CA4C6D">
      <w:pPr>
        <w:jc w:val="both"/>
        <w:rPr>
          <w:sz w:val="16"/>
          <w:szCs w:val="16"/>
        </w:rPr>
      </w:pPr>
    </w:p>
    <w:p w:rsidR="00CA4C6D" w:rsidRPr="00B13B3A" w:rsidRDefault="00CA4C6D" w:rsidP="00CA4C6D">
      <w:pPr>
        <w:jc w:val="center"/>
        <w:rPr>
          <w:b/>
          <w:sz w:val="26"/>
          <w:szCs w:val="26"/>
        </w:rPr>
      </w:pPr>
      <w:r w:rsidRPr="00B13B3A">
        <w:rPr>
          <w:b/>
          <w:sz w:val="26"/>
          <w:szCs w:val="26"/>
        </w:rPr>
        <w:t>Р Е Ш И Л:</w:t>
      </w:r>
    </w:p>
    <w:p w:rsidR="00CA4C6D" w:rsidRPr="00402FEB" w:rsidRDefault="00CA4C6D" w:rsidP="00CA4C6D">
      <w:pPr>
        <w:jc w:val="both"/>
        <w:rPr>
          <w:sz w:val="16"/>
          <w:szCs w:val="16"/>
        </w:rPr>
      </w:pPr>
    </w:p>
    <w:p w:rsidR="00C74900" w:rsidRDefault="001958B8" w:rsidP="00CA4C6D">
      <w:pPr>
        <w:numPr>
          <w:ilvl w:val="0"/>
          <w:numId w:val="1"/>
        </w:numPr>
        <w:tabs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Приложение № 1 к </w:t>
      </w:r>
      <w:r w:rsidR="00CA4C6D" w:rsidRPr="00AD0B55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="00CA4C6D" w:rsidRPr="00AD0B55">
        <w:rPr>
          <w:sz w:val="26"/>
          <w:szCs w:val="26"/>
        </w:rPr>
        <w:t xml:space="preserve"> «О наградах </w:t>
      </w:r>
      <w:r w:rsidR="00CA4C6D">
        <w:rPr>
          <w:sz w:val="26"/>
          <w:szCs w:val="26"/>
        </w:rPr>
        <w:t>Талдомского городского округа</w:t>
      </w:r>
      <w:r w:rsidR="00CA4C6D" w:rsidRPr="00AD0B55">
        <w:rPr>
          <w:sz w:val="26"/>
          <w:szCs w:val="26"/>
        </w:rPr>
        <w:t>»</w:t>
      </w:r>
      <w:r>
        <w:rPr>
          <w:sz w:val="26"/>
          <w:szCs w:val="26"/>
        </w:rPr>
        <w:t>, утверждённому решением Совета депутатов Талдомского городского округа № 12 от 28.02.2019 г</w:t>
      </w:r>
      <w:r w:rsidR="00CA4C6D" w:rsidRPr="00AD0B55">
        <w:rPr>
          <w:sz w:val="26"/>
          <w:szCs w:val="26"/>
        </w:rPr>
        <w:t xml:space="preserve">. </w:t>
      </w:r>
      <w:r w:rsidR="00C74900">
        <w:rPr>
          <w:sz w:val="26"/>
          <w:szCs w:val="26"/>
        </w:rPr>
        <w:t>и изложить в следующей редакции:</w:t>
      </w:r>
    </w:p>
    <w:p w:rsidR="00CA4C6D" w:rsidRDefault="00C74900" w:rsidP="00C74900">
      <w:pPr>
        <w:tabs>
          <w:tab w:val="left" w:pos="360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пункта 1 часть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Приложения № 1 к </w:t>
      </w:r>
      <w:r w:rsidRPr="00C74900">
        <w:rPr>
          <w:sz w:val="26"/>
          <w:szCs w:val="26"/>
        </w:rPr>
        <w:t>Положению о наградах</w:t>
      </w:r>
      <w:r>
        <w:rPr>
          <w:sz w:val="26"/>
          <w:szCs w:val="26"/>
        </w:rPr>
        <w:t xml:space="preserve"> </w:t>
      </w:r>
      <w:r w:rsidRPr="00C74900">
        <w:rPr>
          <w:sz w:val="26"/>
          <w:szCs w:val="26"/>
        </w:rPr>
        <w:t>Талдомского городского округа</w:t>
      </w:r>
      <w:r>
        <w:rPr>
          <w:sz w:val="26"/>
          <w:szCs w:val="26"/>
        </w:rPr>
        <w:t>, утверждённому решением Совета депутатов Талдомского городского округа № 12 от 28.02.2019 г</w:t>
      </w:r>
      <w:r w:rsidRPr="00AD0B55">
        <w:rPr>
          <w:sz w:val="26"/>
          <w:szCs w:val="26"/>
        </w:rPr>
        <w:t>.</w:t>
      </w:r>
      <w:r>
        <w:rPr>
          <w:sz w:val="26"/>
          <w:szCs w:val="26"/>
        </w:rPr>
        <w:t xml:space="preserve"> изложить в следующей редакции:</w:t>
      </w:r>
    </w:p>
    <w:p w:rsidR="00C74900" w:rsidRDefault="00C74900" w:rsidP="00C7490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D0B55">
        <w:rPr>
          <w:sz w:val="26"/>
          <w:szCs w:val="26"/>
        </w:rPr>
        <w:t xml:space="preserve">Гражданину, удостоенному почетного звания «Почетный гражданин </w:t>
      </w:r>
      <w:r>
        <w:rPr>
          <w:sz w:val="26"/>
          <w:szCs w:val="26"/>
        </w:rPr>
        <w:t>Талдомского городского округа</w:t>
      </w:r>
      <w:r w:rsidRPr="00AD0B55">
        <w:rPr>
          <w:sz w:val="26"/>
          <w:szCs w:val="26"/>
        </w:rPr>
        <w:t>» либо его наследникам в торжественной обстановке, вручается удостоверение</w:t>
      </w:r>
      <w:r w:rsidRPr="00005C2D">
        <w:rPr>
          <w:color w:val="000000" w:themeColor="text1"/>
          <w:sz w:val="26"/>
          <w:szCs w:val="26"/>
        </w:rPr>
        <w:t>, нагрудный и фрачный знаки «Почетный гражданин Талдомского городского округа» с футляром, а также лента «Почётный гражданин Талдомского городского округа». Описание и многоцветный рисунок нагрудных знаков, ленты и удостоверения содержатся в приложениях 1-6</w:t>
      </w:r>
      <w:r w:rsidRPr="008D2F7E">
        <w:rPr>
          <w:color w:val="FF0000"/>
          <w:sz w:val="26"/>
          <w:szCs w:val="26"/>
        </w:rPr>
        <w:t xml:space="preserve"> </w:t>
      </w:r>
      <w:r w:rsidRPr="00AD0B55">
        <w:rPr>
          <w:sz w:val="26"/>
          <w:szCs w:val="26"/>
        </w:rPr>
        <w:t>к настоящему Положению</w:t>
      </w:r>
      <w:r>
        <w:rPr>
          <w:sz w:val="26"/>
          <w:szCs w:val="26"/>
        </w:rPr>
        <w:t>»</w:t>
      </w:r>
      <w:r w:rsidR="00AD48C5">
        <w:rPr>
          <w:sz w:val="26"/>
          <w:szCs w:val="26"/>
        </w:rPr>
        <w:t>.</w:t>
      </w:r>
    </w:p>
    <w:p w:rsidR="00C74900" w:rsidRDefault="00C74900" w:rsidP="00C7490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Pr="00C74900">
        <w:rPr>
          <w:sz w:val="26"/>
          <w:szCs w:val="26"/>
        </w:rPr>
        <w:t>Приложение 1</w:t>
      </w:r>
      <w:r>
        <w:rPr>
          <w:sz w:val="26"/>
          <w:szCs w:val="26"/>
        </w:rPr>
        <w:t xml:space="preserve"> </w:t>
      </w:r>
      <w:r w:rsidRPr="00C74900">
        <w:rPr>
          <w:sz w:val="26"/>
          <w:szCs w:val="26"/>
        </w:rPr>
        <w:t>к Положению «О почетном звании «Почетный гражданин Талдомского городского округа»</w:t>
      </w:r>
      <w:r>
        <w:rPr>
          <w:sz w:val="26"/>
          <w:szCs w:val="26"/>
        </w:rPr>
        <w:t>, утверждённому решением Совета депутатов Талдомского городского округа № 12 от 28.02.2019 г</w:t>
      </w:r>
      <w:r w:rsidRPr="00AD0B55">
        <w:rPr>
          <w:sz w:val="26"/>
          <w:szCs w:val="26"/>
        </w:rPr>
        <w:t>.</w:t>
      </w:r>
      <w:r>
        <w:rPr>
          <w:sz w:val="26"/>
          <w:szCs w:val="26"/>
        </w:rPr>
        <w:t xml:space="preserve"> добавить описание фрачного нагрудного знака</w:t>
      </w:r>
      <w:r w:rsidR="00163561">
        <w:rPr>
          <w:sz w:val="26"/>
          <w:szCs w:val="26"/>
        </w:rPr>
        <w:t xml:space="preserve"> </w:t>
      </w:r>
      <w:r w:rsidR="00163561" w:rsidRPr="00C74900">
        <w:rPr>
          <w:sz w:val="26"/>
          <w:szCs w:val="26"/>
        </w:rPr>
        <w:t>«Почетный гражданин Талдомского городского округа»</w:t>
      </w:r>
      <w:r w:rsidR="00E35753">
        <w:rPr>
          <w:sz w:val="26"/>
          <w:szCs w:val="26"/>
        </w:rPr>
        <w:t xml:space="preserve"> и изложить согласно Приложения № 1 к данному решению.</w:t>
      </w:r>
    </w:p>
    <w:p w:rsidR="00163561" w:rsidRDefault="00163561" w:rsidP="0016356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C7490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2 </w:t>
      </w:r>
      <w:r w:rsidRPr="00C74900">
        <w:rPr>
          <w:sz w:val="26"/>
          <w:szCs w:val="26"/>
        </w:rPr>
        <w:t>к Положению «О почетном звании «Почетный гражданин Талдомского городского округа»</w:t>
      </w:r>
      <w:r>
        <w:rPr>
          <w:sz w:val="26"/>
          <w:szCs w:val="26"/>
        </w:rPr>
        <w:t>, утверждённому решением Совета депутатов Талдомского городского округа № 12 от 28.02.2019 г</w:t>
      </w:r>
      <w:r w:rsidRPr="00AD0B55">
        <w:rPr>
          <w:sz w:val="26"/>
          <w:szCs w:val="26"/>
        </w:rPr>
        <w:t>.</w:t>
      </w:r>
      <w:r>
        <w:rPr>
          <w:sz w:val="26"/>
          <w:szCs w:val="26"/>
        </w:rPr>
        <w:t xml:space="preserve"> добавить изображение фрачного нагрудного знака </w:t>
      </w:r>
      <w:r w:rsidRPr="00C74900">
        <w:rPr>
          <w:sz w:val="26"/>
          <w:szCs w:val="26"/>
        </w:rPr>
        <w:t>«Почетный гражданин Талдомского городского округа»</w:t>
      </w:r>
      <w:r w:rsidR="00E35753">
        <w:rPr>
          <w:sz w:val="26"/>
          <w:szCs w:val="26"/>
        </w:rPr>
        <w:t xml:space="preserve"> и изложить согласно Приложения № 2 к данному решению.</w:t>
      </w:r>
    </w:p>
    <w:p w:rsidR="00163561" w:rsidRDefault="00163561" w:rsidP="00C7490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Добавить </w:t>
      </w:r>
      <w:r w:rsidR="00E35753">
        <w:rPr>
          <w:sz w:val="26"/>
          <w:szCs w:val="26"/>
        </w:rPr>
        <w:t xml:space="preserve">описание футляра </w:t>
      </w:r>
      <w:r>
        <w:rPr>
          <w:sz w:val="26"/>
          <w:szCs w:val="26"/>
        </w:rPr>
        <w:t xml:space="preserve">Приложение № 4, </w:t>
      </w:r>
      <w:r w:rsidR="00E35753">
        <w:rPr>
          <w:sz w:val="26"/>
          <w:szCs w:val="26"/>
        </w:rPr>
        <w:t xml:space="preserve">описание Ленты Приложение № </w:t>
      </w:r>
      <w:r>
        <w:rPr>
          <w:sz w:val="26"/>
          <w:szCs w:val="26"/>
        </w:rPr>
        <w:t xml:space="preserve">5 и </w:t>
      </w:r>
      <w:r w:rsidR="00EA0960">
        <w:rPr>
          <w:sz w:val="26"/>
          <w:szCs w:val="26"/>
        </w:rPr>
        <w:t xml:space="preserve">многоцветное изображение Ленты Приложение № </w:t>
      </w:r>
      <w:r>
        <w:rPr>
          <w:sz w:val="26"/>
          <w:szCs w:val="26"/>
        </w:rPr>
        <w:t>6</w:t>
      </w:r>
      <w:r w:rsidR="00E35753">
        <w:rPr>
          <w:sz w:val="26"/>
          <w:szCs w:val="26"/>
        </w:rPr>
        <w:t xml:space="preserve"> (Приложение № 3)</w:t>
      </w:r>
      <w:r>
        <w:rPr>
          <w:sz w:val="26"/>
          <w:szCs w:val="26"/>
        </w:rPr>
        <w:t>.</w:t>
      </w:r>
    </w:p>
    <w:p w:rsidR="00CA4C6D" w:rsidRPr="003168D5" w:rsidRDefault="001958B8" w:rsidP="00CA4C6D">
      <w:pPr>
        <w:numPr>
          <w:ilvl w:val="0"/>
          <w:numId w:val="1"/>
        </w:numPr>
        <w:tabs>
          <w:tab w:val="clear" w:pos="720"/>
          <w:tab w:val="num" w:pos="180"/>
          <w:tab w:val="left" w:pos="360"/>
          <w:tab w:val="num" w:pos="567"/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AD0B55">
        <w:rPr>
          <w:sz w:val="26"/>
          <w:szCs w:val="26"/>
        </w:rPr>
        <w:t xml:space="preserve">Направить настоящее решение в общественно-политическую газету </w:t>
      </w:r>
      <w:r>
        <w:rPr>
          <w:sz w:val="26"/>
          <w:szCs w:val="26"/>
        </w:rPr>
        <w:t>«Заря»</w:t>
      </w:r>
      <w:r w:rsidRPr="00AD0B55">
        <w:rPr>
          <w:sz w:val="26"/>
          <w:szCs w:val="26"/>
        </w:rPr>
        <w:t xml:space="preserve"> для опубликования</w:t>
      </w:r>
      <w:r w:rsidR="00CA4C6D">
        <w:rPr>
          <w:sz w:val="26"/>
          <w:szCs w:val="26"/>
        </w:rPr>
        <w:t>.</w:t>
      </w:r>
    </w:p>
    <w:p w:rsidR="00CA4C6D" w:rsidRPr="00AD0B55" w:rsidRDefault="001958B8" w:rsidP="00CA4C6D">
      <w:pPr>
        <w:numPr>
          <w:ilvl w:val="0"/>
          <w:numId w:val="1"/>
        </w:numPr>
        <w:tabs>
          <w:tab w:val="num" w:pos="180"/>
          <w:tab w:val="left" w:pos="360"/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решения возложить на председателя Совета депутатов Талдомского городского округа М.И. Аникеева</w:t>
      </w:r>
      <w:r w:rsidR="00CA4C6D" w:rsidRPr="00AD0B55">
        <w:rPr>
          <w:sz w:val="26"/>
          <w:szCs w:val="26"/>
        </w:rPr>
        <w:t>.</w:t>
      </w:r>
    </w:p>
    <w:p w:rsidR="00CA4C6D" w:rsidRDefault="00CA4C6D" w:rsidP="00CA4C6D">
      <w:pPr>
        <w:tabs>
          <w:tab w:val="left" w:pos="360"/>
        </w:tabs>
        <w:rPr>
          <w:sz w:val="26"/>
          <w:szCs w:val="26"/>
        </w:rPr>
      </w:pPr>
    </w:p>
    <w:p w:rsidR="00C74900" w:rsidRPr="00AD0B55" w:rsidRDefault="00C74900" w:rsidP="00CA4C6D">
      <w:pPr>
        <w:tabs>
          <w:tab w:val="left" w:pos="360"/>
        </w:tabs>
        <w:rPr>
          <w:sz w:val="26"/>
          <w:szCs w:val="26"/>
        </w:rPr>
      </w:pPr>
    </w:p>
    <w:p w:rsidR="00CA4C6D" w:rsidRPr="000110D4" w:rsidRDefault="00CA4C6D" w:rsidP="00CA4C6D">
      <w:pPr>
        <w:rPr>
          <w:sz w:val="26"/>
          <w:szCs w:val="26"/>
        </w:rPr>
      </w:pPr>
      <w:r w:rsidRPr="000110D4">
        <w:rPr>
          <w:sz w:val="26"/>
          <w:szCs w:val="26"/>
        </w:rPr>
        <w:t xml:space="preserve">Председатель Совета депутатов </w:t>
      </w:r>
    </w:p>
    <w:p w:rsidR="00CA4C6D" w:rsidRPr="000110D4" w:rsidRDefault="00CA4C6D" w:rsidP="00CA4C6D">
      <w:pPr>
        <w:rPr>
          <w:sz w:val="26"/>
          <w:szCs w:val="26"/>
        </w:rPr>
      </w:pPr>
      <w:r w:rsidRPr="000110D4">
        <w:rPr>
          <w:sz w:val="26"/>
          <w:szCs w:val="26"/>
        </w:rPr>
        <w:t xml:space="preserve">Талдомского городского округа                                          </w:t>
      </w:r>
      <w:r>
        <w:rPr>
          <w:sz w:val="26"/>
          <w:szCs w:val="26"/>
        </w:rPr>
        <w:t xml:space="preserve">        </w:t>
      </w:r>
      <w:r w:rsidRPr="000110D4">
        <w:rPr>
          <w:sz w:val="26"/>
          <w:szCs w:val="26"/>
        </w:rPr>
        <w:t xml:space="preserve">        </w:t>
      </w:r>
      <w:r w:rsidR="00C74900">
        <w:rPr>
          <w:sz w:val="26"/>
          <w:szCs w:val="26"/>
        </w:rPr>
        <w:t xml:space="preserve">     </w:t>
      </w:r>
      <w:r w:rsidRPr="000110D4">
        <w:rPr>
          <w:sz w:val="26"/>
          <w:szCs w:val="26"/>
        </w:rPr>
        <w:t xml:space="preserve">     М.И. Аникеев</w:t>
      </w:r>
    </w:p>
    <w:p w:rsidR="00CA4C6D" w:rsidRDefault="00CA4C6D" w:rsidP="00CA4C6D">
      <w:pPr>
        <w:rPr>
          <w:sz w:val="26"/>
          <w:szCs w:val="26"/>
        </w:rPr>
      </w:pPr>
    </w:p>
    <w:p w:rsidR="001958B8" w:rsidRDefault="001958B8" w:rsidP="00CA4C6D">
      <w:pPr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:rsidR="00CA4C6D" w:rsidRPr="000110D4" w:rsidRDefault="001958B8" w:rsidP="00CA4C6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A4C6D" w:rsidRPr="000110D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A4C6D" w:rsidRPr="000110D4">
        <w:rPr>
          <w:sz w:val="26"/>
          <w:szCs w:val="26"/>
        </w:rPr>
        <w:t xml:space="preserve"> Талдомского</w:t>
      </w:r>
      <w:r>
        <w:rPr>
          <w:sz w:val="26"/>
          <w:szCs w:val="26"/>
        </w:rPr>
        <w:t xml:space="preserve"> </w:t>
      </w:r>
      <w:r w:rsidR="00CA4C6D" w:rsidRPr="000110D4">
        <w:rPr>
          <w:sz w:val="26"/>
          <w:szCs w:val="26"/>
        </w:rPr>
        <w:t xml:space="preserve">городского округа                               </w:t>
      </w:r>
      <w:r w:rsidR="00CA4C6D">
        <w:rPr>
          <w:sz w:val="26"/>
          <w:szCs w:val="26"/>
        </w:rPr>
        <w:t xml:space="preserve">       </w:t>
      </w:r>
      <w:r w:rsidR="00CA4C6D" w:rsidRPr="000110D4">
        <w:rPr>
          <w:sz w:val="26"/>
          <w:szCs w:val="26"/>
        </w:rPr>
        <w:t xml:space="preserve">        </w:t>
      </w:r>
      <w:r w:rsidR="00C74900">
        <w:rPr>
          <w:sz w:val="26"/>
          <w:szCs w:val="26"/>
        </w:rPr>
        <w:t xml:space="preserve">     </w:t>
      </w:r>
      <w:r w:rsidR="00CA4C6D" w:rsidRPr="000110D4">
        <w:rPr>
          <w:sz w:val="26"/>
          <w:szCs w:val="26"/>
        </w:rPr>
        <w:t xml:space="preserve">    </w:t>
      </w:r>
      <w:r>
        <w:rPr>
          <w:sz w:val="26"/>
          <w:szCs w:val="26"/>
        </w:rPr>
        <w:t>Ю.В. Крупенин</w:t>
      </w:r>
    </w:p>
    <w:p w:rsidR="00CA4C6D" w:rsidRDefault="00CA4C6D" w:rsidP="00CA4C6D">
      <w:pPr>
        <w:tabs>
          <w:tab w:val="left" w:pos="360"/>
        </w:tabs>
        <w:rPr>
          <w:sz w:val="26"/>
          <w:szCs w:val="26"/>
        </w:rPr>
      </w:pPr>
    </w:p>
    <w:p w:rsidR="00DB6584" w:rsidRDefault="00DB6584" w:rsidP="00CA4C6D">
      <w:pPr>
        <w:tabs>
          <w:tab w:val="left" w:pos="360"/>
        </w:tabs>
        <w:rPr>
          <w:sz w:val="26"/>
          <w:szCs w:val="26"/>
        </w:rPr>
      </w:pPr>
    </w:p>
    <w:p w:rsidR="00DB6584" w:rsidRDefault="00DB6584" w:rsidP="00CA4C6D">
      <w:pPr>
        <w:tabs>
          <w:tab w:val="left" w:pos="360"/>
        </w:tabs>
        <w:rPr>
          <w:sz w:val="26"/>
          <w:szCs w:val="26"/>
        </w:rPr>
      </w:pPr>
    </w:p>
    <w:p w:rsidR="002B43B0" w:rsidRDefault="002B43B0" w:rsidP="00CA4C6D">
      <w:pPr>
        <w:tabs>
          <w:tab w:val="left" w:pos="360"/>
        </w:tabs>
        <w:rPr>
          <w:sz w:val="26"/>
          <w:szCs w:val="26"/>
        </w:rPr>
      </w:pPr>
    </w:p>
    <w:p w:rsidR="00163561" w:rsidRDefault="00163561" w:rsidP="00CA4C6D">
      <w:pPr>
        <w:tabs>
          <w:tab w:val="left" w:pos="360"/>
        </w:tabs>
        <w:rPr>
          <w:sz w:val="26"/>
          <w:szCs w:val="26"/>
        </w:rPr>
      </w:pPr>
    </w:p>
    <w:p w:rsidR="00163561" w:rsidRDefault="00163561" w:rsidP="00CA4C6D">
      <w:pPr>
        <w:tabs>
          <w:tab w:val="left" w:pos="360"/>
        </w:tabs>
        <w:rPr>
          <w:sz w:val="26"/>
          <w:szCs w:val="26"/>
        </w:rPr>
      </w:pPr>
    </w:p>
    <w:p w:rsidR="00163561" w:rsidRDefault="00163561" w:rsidP="00CA4C6D">
      <w:pPr>
        <w:tabs>
          <w:tab w:val="left" w:pos="360"/>
        </w:tabs>
        <w:rPr>
          <w:sz w:val="26"/>
          <w:szCs w:val="26"/>
        </w:rPr>
      </w:pPr>
    </w:p>
    <w:p w:rsidR="00163561" w:rsidRDefault="00163561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A0960" w:rsidRDefault="00EA0960" w:rsidP="00CA4C6D">
      <w:pPr>
        <w:tabs>
          <w:tab w:val="left" w:pos="360"/>
        </w:tabs>
        <w:rPr>
          <w:sz w:val="26"/>
          <w:szCs w:val="26"/>
        </w:rPr>
      </w:pPr>
    </w:p>
    <w:p w:rsidR="00E35753" w:rsidRPr="00E35753" w:rsidRDefault="00E35753" w:rsidP="008B4E3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lastRenderedPageBreak/>
        <w:t>Приложение № 1</w:t>
      </w:r>
    </w:p>
    <w:p w:rsidR="00E35753" w:rsidRPr="00E35753" w:rsidRDefault="00EA0960" w:rsidP="008B4E3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E35753" w:rsidRPr="00E35753">
        <w:rPr>
          <w:color w:val="000000" w:themeColor="text1"/>
          <w:sz w:val="26"/>
          <w:szCs w:val="26"/>
        </w:rPr>
        <w:t xml:space="preserve"> решению Совета депутатов</w:t>
      </w:r>
    </w:p>
    <w:p w:rsidR="00E35753" w:rsidRPr="00E35753" w:rsidRDefault="00E35753" w:rsidP="008B4E3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t>Талдомского городского округа</w:t>
      </w:r>
    </w:p>
    <w:p w:rsidR="00E35753" w:rsidRPr="00E35753" w:rsidRDefault="00E35753" w:rsidP="008B4E3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t>от «</w:t>
      </w:r>
      <w:r w:rsidR="00BC1A9E">
        <w:rPr>
          <w:color w:val="000000" w:themeColor="text1"/>
          <w:sz w:val="26"/>
          <w:szCs w:val="26"/>
        </w:rPr>
        <w:t>29</w:t>
      </w:r>
      <w:r w:rsidRPr="00E35753">
        <w:rPr>
          <w:color w:val="000000" w:themeColor="text1"/>
          <w:sz w:val="26"/>
          <w:szCs w:val="26"/>
        </w:rPr>
        <w:t xml:space="preserve">» октября 2020 г. № </w:t>
      </w:r>
      <w:r w:rsidR="00BC1A9E">
        <w:rPr>
          <w:color w:val="000000" w:themeColor="text1"/>
          <w:sz w:val="26"/>
          <w:szCs w:val="26"/>
        </w:rPr>
        <w:t>77</w:t>
      </w: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D0B55">
        <w:rPr>
          <w:sz w:val="26"/>
          <w:szCs w:val="26"/>
        </w:rPr>
        <w:t>Приложение 1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D0B55">
        <w:rPr>
          <w:sz w:val="26"/>
          <w:szCs w:val="26"/>
        </w:rPr>
        <w:t xml:space="preserve">к Положению 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D0B55">
        <w:rPr>
          <w:sz w:val="26"/>
          <w:szCs w:val="26"/>
        </w:rPr>
        <w:t xml:space="preserve">«О почетном звании «Почетный гражданин 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Талдомского городского округа</w:t>
      </w:r>
      <w:r w:rsidRPr="00AD0B55">
        <w:rPr>
          <w:sz w:val="26"/>
          <w:szCs w:val="26"/>
        </w:rPr>
        <w:t>»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0B55">
        <w:rPr>
          <w:b/>
          <w:bCs/>
          <w:sz w:val="26"/>
          <w:szCs w:val="26"/>
        </w:rPr>
        <w:t>ОПИСАНИЕ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0B55">
        <w:rPr>
          <w:b/>
          <w:bCs/>
          <w:sz w:val="26"/>
          <w:szCs w:val="26"/>
        </w:rPr>
        <w:t>НАГРУДНОГО ЗНАКА «ПОЧЕТНЫЙ ГРАЖДАНИН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ТАЛДОМСКОГО ГОРОДСКОГО ОКРУГА</w:t>
      </w:r>
      <w:r w:rsidRPr="00AD0B55">
        <w:rPr>
          <w:b/>
          <w:bCs/>
          <w:sz w:val="26"/>
          <w:szCs w:val="26"/>
        </w:rPr>
        <w:t>»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E35753" w:rsidRPr="00BA480F" w:rsidRDefault="00E35753" w:rsidP="00E35753">
      <w:pPr>
        <w:pStyle w:val="a7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80F">
        <w:rPr>
          <w:rFonts w:ascii="Times New Roman" w:eastAsia="Times New Roman" w:hAnsi="Times New Roman"/>
          <w:sz w:val="26"/>
          <w:szCs w:val="26"/>
          <w:lang w:eastAsia="ru-RU"/>
        </w:rPr>
        <w:t xml:space="preserve">Нагрудный знак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Талдомского городского округа</w:t>
      </w:r>
      <w:r w:rsidRPr="00BA480F">
        <w:rPr>
          <w:rFonts w:ascii="Times New Roman" w:eastAsia="Times New Roman" w:hAnsi="Times New Roman"/>
          <w:sz w:val="26"/>
          <w:szCs w:val="26"/>
          <w:lang w:eastAsia="ru-RU"/>
        </w:rPr>
        <w:t xml:space="preserve"> «Почетный гражданин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Талдомского городского округа</w:t>
      </w:r>
      <w:r w:rsidRPr="00BA480F">
        <w:rPr>
          <w:rFonts w:ascii="Times New Roman" w:eastAsia="Times New Roman" w:hAnsi="Times New Roman"/>
          <w:sz w:val="26"/>
          <w:szCs w:val="26"/>
          <w:lang w:eastAsia="ru-RU"/>
        </w:rPr>
        <w:t xml:space="preserve">» представляет собой восьмиконечную звезду размером 48x48 мм, концы которой заполнены попеременно цветными эмалями таким образом, что каждый конец окрашен эмалями красного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зелёного</w:t>
      </w:r>
      <w:r w:rsidRPr="00BA480F">
        <w:rPr>
          <w:rFonts w:ascii="Times New Roman" w:eastAsia="Times New Roman" w:hAnsi="Times New Roman"/>
          <w:sz w:val="26"/>
          <w:szCs w:val="26"/>
          <w:lang w:eastAsia="ru-RU"/>
        </w:rPr>
        <w:t xml:space="preserve"> цветов в равной степени. Поверх звезды наложена золотистая четырех лучевая звезда, в центре которой размещен круглый золотистый медальон с многоцветным изображением герба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Талдомского городского округа</w:t>
      </w:r>
      <w:r w:rsidRPr="00BA480F"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Московской области размером 14x16 мм, окруженный дважды переломленной лентой покрытой красной эмалью. На ленте расположены надпись рельефными золотистыми буквами ПОЧЕТНЫЙ ГРАЖДАНИН без кавычек (в верхней половине ленты) и разомкнутый золотистый лавровый венок (в нижней половине ленты).</w:t>
      </w:r>
    </w:p>
    <w:p w:rsidR="00E35753" w:rsidRDefault="00E35753" w:rsidP="00E35753">
      <w:pPr>
        <w:pStyle w:val="a7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80F">
        <w:rPr>
          <w:rFonts w:ascii="Times New Roman" w:eastAsia="Times New Roman" w:hAnsi="Times New Roman"/>
          <w:sz w:val="26"/>
          <w:szCs w:val="26"/>
          <w:lang w:eastAsia="ru-RU"/>
        </w:rPr>
        <w:t xml:space="preserve">На оборотной стороне знака имеется приспособление для крепления награды к одежде в виде безопасной булавки и нанесена надпись Почетный гражданин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Талдомского городского округа</w:t>
      </w:r>
      <w:r w:rsidRPr="00BA480F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кавычек.</w:t>
      </w:r>
    </w:p>
    <w:p w:rsidR="00E35753" w:rsidRDefault="00E35753" w:rsidP="00E35753">
      <w:pPr>
        <w:jc w:val="center"/>
        <w:rPr>
          <w:b/>
        </w:rPr>
      </w:pPr>
    </w:p>
    <w:p w:rsidR="00E35753" w:rsidRDefault="00E35753" w:rsidP="00E35753">
      <w:pPr>
        <w:jc w:val="center"/>
        <w:rPr>
          <w:b/>
        </w:rPr>
      </w:pPr>
    </w:p>
    <w:p w:rsidR="00E35753" w:rsidRPr="00005C2D" w:rsidRDefault="00E35753" w:rsidP="00E35753">
      <w:pPr>
        <w:jc w:val="center"/>
        <w:rPr>
          <w:b/>
          <w:color w:val="000000" w:themeColor="text1"/>
        </w:rPr>
      </w:pPr>
      <w:r w:rsidRPr="00005C2D">
        <w:rPr>
          <w:b/>
          <w:color w:val="000000" w:themeColor="text1"/>
        </w:rPr>
        <w:t>ОПИСАНИЕ</w:t>
      </w:r>
    </w:p>
    <w:p w:rsidR="00E35753" w:rsidRPr="00005C2D" w:rsidRDefault="00E35753" w:rsidP="00E35753">
      <w:pPr>
        <w:jc w:val="center"/>
        <w:rPr>
          <w:b/>
          <w:color w:val="000000" w:themeColor="text1"/>
        </w:rPr>
      </w:pPr>
      <w:r w:rsidRPr="00005C2D">
        <w:rPr>
          <w:b/>
          <w:color w:val="000000" w:themeColor="text1"/>
        </w:rPr>
        <w:t>ФРАЧНОГО НАГРУДНОГО ЗНАКА</w:t>
      </w:r>
    </w:p>
    <w:p w:rsidR="00E35753" w:rsidRPr="00005C2D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«ПОЧЕТНЫЙ ГРАЖДАНИН</w:t>
      </w:r>
    </w:p>
    <w:p w:rsidR="00E35753" w:rsidRPr="00005C2D" w:rsidRDefault="00E35753" w:rsidP="00E35753">
      <w:pPr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ТАЛДОМСКОГО ГОРОДСКОГО ОКРУГА»</w:t>
      </w:r>
    </w:p>
    <w:p w:rsidR="00E35753" w:rsidRPr="00005C2D" w:rsidRDefault="00E35753" w:rsidP="00E35753">
      <w:pPr>
        <w:jc w:val="center"/>
        <w:rPr>
          <w:b/>
          <w:color w:val="000000" w:themeColor="text1"/>
        </w:rPr>
      </w:pPr>
    </w:p>
    <w:p w:rsidR="00E35753" w:rsidRPr="00005C2D" w:rsidRDefault="00E35753" w:rsidP="00E35753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05C2D">
        <w:rPr>
          <w:rFonts w:eastAsia="Calibri"/>
          <w:color w:val="000000" w:themeColor="text1"/>
          <w:sz w:val="26"/>
          <w:szCs w:val="26"/>
          <w:lang w:eastAsia="en-US"/>
        </w:rPr>
        <w:t>Фрачный знак «Почётный гражданин Талдомского городского округа» является уменьшенной копией нагрудного знака «Почётный гражданин Талдомского городского округа» для повседневного ношения. Имеет размер 22х22</w:t>
      </w:r>
      <w:r w:rsidR="00AD48C5" w:rsidRPr="00005C2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005C2D">
        <w:rPr>
          <w:rFonts w:eastAsia="Calibri"/>
          <w:color w:val="000000" w:themeColor="text1"/>
          <w:sz w:val="26"/>
          <w:szCs w:val="26"/>
          <w:lang w:eastAsia="en-US"/>
        </w:rPr>
        <w:t>мм.  На оборотной стороне знака имеется приспособление для крепления к одежде в виде иглы и цангового зажима.</w:t>
      </w: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P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lastRenderedPageBreak/>
        <w:t>Пр</w:t>
      </w:r>
      <w:bookmarkStart w:id="0" w:name="_GoBack"/>
      <w:bookmarkEnd w:id="0"/>
      <w:r w:rsidRPr="00E35753">
        <w:rPr>
          <w:color w:val="000000" w:themeColor="text1"/>
          <w:sz w:val="26"/>
          <w:szCs w:val="26"/>
        </w:rPr>
        <w:t xml:space="preserve">иложение № </w:t>
      </w:r>
      <w:r>
        <w:rPr>
          <w:color w:val="000000" w:themeColor="text1"/>
          <w:sz w:val="26"/>
          <w:szCs w:val="26"/>
        </w:rPr>
        <w:t>2</w:t>
      </w:r>
    </w:p>
    <w:p w:rsidR="00E35753" w:rsidRPr="00E35753" w:rsidRDefault="00EA0960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E35753" w:rsidRPr="00E35753">
        <w:rPr>
          <w:color w:val="000000" w:themeColor="text1"/>
          <w:sz w:val="26"/>
          <w:szCs w:val="26"/>
        </w:rPr>
        <w:t xml:space="preserve"> решению Совета депутатов</w:t>
      </w:r>
    </w:p>
    <w:p w:rsidR="00E35753" w:rsidRP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t>Талдомского городского округа</w:t>
      </w:r>
    </w:p>
    <w:p w:rsidR="00E35753" w:rsidRP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t>от «</w:t>
      </w:r>
      <w:r w:rsidR="00BC1A9E">
        <w:rPr>
          <w:color w:val="000000" w:themeColor="text1"/>
          <w:sz w:val="26"/>
          <w:szCs w:val="26"/>
        </w:rPr>
        <w:t>29</w:t>
      </w:r>
      <w:r w:rsidRPr="00E35753">
        <w:rPr>
          <w:color w:val="000000" w:themeColor="text1"/>
          <w:sz w:val="26"/>
          <w:szCs w:val="26"/>
        </w:rPr>
        <w:t xml:space="preserve">» октября 2020 г. № </w:t>
      </w:r>
      <w:r w:rsidR="00BC1A9E">
        <w:rPr>
          <w:color w:val="000000" w:themeColor="text1"/>
          <w:sz w:val="26"/>
          <w:szCs w:val="26"/>
        </w:rPr>
        <w:t>77</w:t>
      </w: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D0B55">
        <w:rPr>
          <w:sz w:val="26"/>
          <w:szCs w:val="26"/>
        </w:rPr>
        <w:t>Приложение 2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D0B55">
        <w:rPr>
          <w:sz w:val="26"/>
          <w:szCs w:val="26"/>
        </w:rPr>
        <w:t xml:space="preserve">к Положению 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D0B55">
        <w:rPr>
          <w:sz w:val="26"/>
          <w:szCs w:val="26"/>
        </w:rPr>
        <w:t xml:space="preserve">«О почетном звании «Почетный гражданин 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Талдомского городского округа</w:t>
      </w:r>
      <w:r w:rsidRPr="00AD0B55">
        <w:rPr>
          <w:sz w:val="26"/>
          <w:szCs w:val="26"/>
        </w:rPr>
        <w:t>»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0B55">
        <w:rPr>
          <w:b/>
          <w:bCs/>
          <w:sz w:val="26"/>
          <w:szCs w:val="26"/>
        </w:rPr>
        <w:t>МНОГОЦВЕТНЫЙ РИСУНОК</w:t>
      </w:r>
    </w:p>
    <w:p w:rsidR="00E35753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0B55">
        <w:rPr>
          <w:b/>
          <w:bCs/>
          <w:sz w:val="26"/>
          <w:szCs w:val="26"/>
        </w:rPr>
        <w:t xml:space="preserve">НАГРУДНОГО ЗНАКА 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0B55">
        <w:rPr>
          <w:b/>
          <w:bCs/>
          <w:sz w:val="26"/>
          <w:szCs w:val="26"/>
        </w:rPr>
        <w:t>«ПОЧЕТНЫЙ ГРАЖДАНИН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ТАЛДОМСКОГО ГОРОДСКОГО ОКРУГА</w:t>
      </w:r>
      <w:r w:rsidRPr="00AD0B55">
        <w:rPr>
          <w:b/>
          <w:bCs/>
          <w:sz w:val="26"/>
          <w:szCs w:val="26"/>
        </w:rPr>
        <w:t>»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F0D3A2" wp14:editId="59F3C06C">
            <wp:simplePos x="0" y="0"/>
            <wp:positionH relativeFrom="column">
              <wp:posOffset>556260</wp:posOffset>
            </wp:positionH>
            <wp:positionV relativeFrom="paragraph">
              <wp:posOffset>41910</wp:posOffset>
            </wp:positionV>
            <wp:extent cx="54483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524" y="21526"/>
                <wp:lineTo x="21524" y="0"/>
                <wp:lineTo x="0" y="0"/>
              </wp:wrapPolygon>
            </wp:wrapTight>
            <wp:docPr id="7" name="Рисунок 7" descr="ТалдомскийГО-ПГ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лдомскийГО-ПГ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1" t="17007" r="11839" b="5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noProof/>
          <w:sz w:val="28"/>
          <w:szCs w:val="28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E35753" w:rsidRPr="00AD0B55" w:rsidRDefault="00E35753" w:rsidP="00E3575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E35753" w:rsidRPr="00005C2D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МНОГОЦВЕТНЫЙ РИСУНОК</w:t>
      </w:r>
    </w:p>
    <w:p w:rsidR="00E35753" w:rsidRPr="00005C2D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color w:val="000000" w:themeColor="text1"/>
        </w:rPr>
        <w:t>ФРАЧНОГО НАГРУДНОГО ЗНАКА</w:t>
      </w:r>
    </w:p>
    <w:p w:rsidR="00E35753" w:rsidRPr="00005C2D" w:rsidRDefault="00E35753" w:rsidP="00E3575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«ПОЧЕТНЫЙ ГРАЖДАНИН</w:t>
      </w:r>
    </w:p>
    <w:p w:rsidR="00E35753" w:rsidRPr="00005C2D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ТАЛДОМСКОГО ГОРОДСКОГО ОКРУГА»</w:t>
      </w:r>
    </w:p>
    <w:p w:rsidR="00E35753" w:rsidRPr="00AD0B55" w:rsidRDefault="00E35753" w:rsidP="00E3575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noProof/>
        </w:rPr>
        <w:drawing>
          <wp:inline distT="0" distB="0" distL="0" distR="0" wp14:anchorId="7729CF84" wp14:editId="1A0AE474">
            <wp:extent cx="833550" cy="82867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лдомскийГО-ПГ-визит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93" cy="82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P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lastRenderedPageBreak/>
        <w:t xml:space="preserve">Приложение № </w:t>
      </w:r>
      <w:r>
        <w:rPr>
          <w:color w:val="000000" w:themeColor="text1"/>
          <w:sz w:val="26"/>
          <w:szCs w:val="26"/>
        </w:rPr>
        <w:t>3</w:t>
      </w:r>
    </w:p>
    <w:p w:rsidR="00E35753" w:rsidRPr="00E35753" w:rsidRDefault="00EA0960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E35753" w:rsidRPr="00E35753">
        <w:rPr>
          <w:color w:val="000000" w:themeColor="text1"/>
          <w:sz w:val="26"/>
          <w:szCs w:val="26"/>
        </w:rPr>
        <w:t xml:space="preserve"> решению Совета депутатов</w:t>
      </w:r>
    </w:p>
    <w:p w:rsidR="00E35753" w:rsidRP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t>Талдомского городского округа</w:t>
      </w:r>
    </w:p>
    <w:p w:rsidR="00E35753" w:rsidRP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E35753">
        <w:rPr>
          <w:color w:val="000000" w:themeColor="text1"/>
          <w:sz w:val="26"/>
          <w:szCs w:val="26"/>
        </w:rPr>
        <w:t>от «</w:t>
      </w:r>
      <w:r w:rsidR="00BC1A9E">
        <w:rPr>
          <w:color w:val="000000" w:themeColor="text1"/>
          <w:sz w:val="26"/>
          <w:szCs w:val="26"/>
        </w:rPr>
        <w:t>29</w:t>
      </w:r>
      <w:r w:rsidRPr="00E35753">
        <w:rPr>
          <w:color w:val="000000" w:themeColor="text1"/>
          <w:sz w:val="26"/>
          <w:szCs w:val="26"/>
        </w:rPr>
        <w:t xml:space="preserve">» октября 2020 г. № </w:t>
      </w:r>
      <w:r w:rsidR="00BC1A9E">
        <w:rPr>
          <w:color w:val="000000" w:themeColor="text1"/>
          <w:sz w:val="26"/>
          <w:szCs w:val="26"/>
        </w:rPr>
        <w:t>77</w:t>
      </w: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E35753" w:rsidRDefault="00E35753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  <w:highlight w:val="yellow"/>
        </w:rPr>
      </w:pPr>
    </w:p>
    <w:p w:rsidR="008B4E31" w:rsidRPr="00005C2D" w:rsidRDefault="008B4E31" w:rsidP="00E35753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>Приложение 4</w:t>
      </w:r>
      <w:r w:rsidR="00E35753" w:rsidRPr="00005C2D">
        <w:rPr>
          <w:color w:val="000000" w:themeColor="text1"/>
          <w:sz w:val="26"/>
          <w:szCs w:val="26"/>
        </w:rPr>
        <w:t xml:space="preserve"> </w:t>
      </w:r>
      <w:r w:rsidRPr="00005C2D">
        <w:rPr>
          <w:color w:val="000000" w:themeColor="text1"/>
          <w:sz w:val="26"/>
          <w:szCs w:val="26"/>
        </w:rPr>
        <w:t xml:space="preserve">к Положению 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 xml:space="preserve">«О почетном звании «Почетный гражданин 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>Талдомского городского округа»</w:t>
      </w:r>
    </w:p>
    <w:p w:rsidR="008B4E31" w:rsidRPr="00005C2D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</w:p>
    <w:p w:rsidR="008B4E31" w:rsidRPr="00005C2D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</w:p>
    <w:p w:rsidR="008B4E31" w:rsidRPr="00005C2D" w:rsidRDefault="008B4E31" w:rsidP="008B4E31">
      <w:pPr>
        <w:jc w:val="center"/>
        <w:rPr>
          <w:b/>
          <w:color w:val="000000" w:themeColor="text1"/>
        </w:rPr>
      </w:pPr>
      <w:r w:rsidRPr="00005C2D">
        <w:rPr>
          <w:b/>
          <w:color w:val="000000" w:themeColor="text1"/>
        </w:rPr>
        <w:t>ОПИСАНИЕ ФУТЛЯРА ДЛЯ НАГРУДНЫХ ЗНАКОВ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«ПОЧЕТНЫЙ ГРАЖДАНИН</w:t>
      </w:r>
    </w:p>
    <w:p w:rsidR="008B4E31" w:rsidRPr="00005C2D" w:rsidRDefault="008B4E31" w:rsidP="008B4E31">
      <w:pPr>
        <w:spacing w:line="288" w:lineRule="auto"/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ТАЛДОМСКОГО ГОРОДСКОГО ОКРУГА» И УДОСТОВЕРЕНИЯ</w:t>
      </w:r>
    </w:p>
    <w:p w:rsidR="008B4E31" w:rsidRPr="00005C2D" w:rsidRDefault="008B4E31" w:rsidP="008B4E31">
      <w:pPr>
        <w:spacing w:line="288" w:lineRule="auto"/>
        <w:ind w:firstLine="567"/>
        <w:jc w:val="center"/>
        <w:rPr>
          <w:rFonts w:eastAsia="Calibri"/>
          <w:color w:val="000000" w:themeColor="text1"/>
          <w:lang w:eastAsia="en-US"/>
        </w:rPr>
      </w:pPr>
    </w:p>
    <w:p w:rsidR="008B4E31" w:rsidRPr="00005C2D" w:rsidRDefault="008B4E31" w:rsidP="008B4E31">
      <w:pPr>
        <w:ind w:firstLine="567"/>
        <w:jc w:val="both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>Бархатный футляр и ложементами для знаков «Почетный гражданин Талдомского городского округа», фрачного знака «Почетный гражданин Талдомского городского округа» и удостоверения. Размеры футляра 218*142*30 мм. Футляр изготовлен из пластика и покрыт бордовым «</w:t>
      </w:r>
      <w:proofErr w:type="spellStart"/>
      <w:r w:rsidRPr="00005C2D">
        <w:rPr>
          <w:color w:val="000000" w:themeColor="text1"/>
          <w:sz w:val="26"/>
          <w:szCs w:val="26"/>
        </w:rPr>
        <w:t>флоком</w:t>
      </w:r>
      <w:proofErr w:type="spellEnd"/>
      <w:r w:rsidRPr="00005C2D">
        <w:rPr>
          <w:color w:val="000000" w:themeColor="text1"/>
          <w:sz w:val="26"/>
          <w:szCs w:val="26"/>
        </w:rPr>
        <w:t>». Внутренняя часть крышки отделана атласом белого цвета. Флок бордового цвета.</w:t>
      </w:r>
    </w:p>
    <w:p w:rsidR="008B4E31" w:rsidRPr="00005C2D" w:rsidRDefault="008B4E31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B4E31" w:rsidRPr="00005C2D" w:rsidRDefault="008B4E31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D2F7E" w:rsidRPr="00005C2D" w:rsidRDefault="008D2F7E" w:rsidP="008B4E31">
      <w:pPr>
        <w:ind w:firstLine="567"/>
        <w:jc w:val="both"/>
        <w:rPr>
          <w:color w:val="000000" w:themeColor="text1"/>
          <w:sz w:val="26"/>
          <w:szCs w:val="26"/>
        </w:rPr>
      </w:pP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lastRenderedPageBreak/>
        <w:t>Приложение 5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 xml:space="preserve">к Положению 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 xml:space="preserve">«О почетном звании «Почетный гражданин 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>Талдомского городского округа»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color w:val="000000" w:themeColor="text1"/>
        </w:rPr>
        <w:t>ОПИСАНИЕ ЛЕНТЫ</w:t>
      </w:r>
      <w:r w:rsidRPr="00005C2D">
        <w:rPr>
          <w:b/>
          <w:bCs/>
          <w:color w:val="000000" w:themeColor="text1"/>
        </w:rPr>
        <w:t xml:space="preserve"> </w:t>
      </w:r>
      <w:r w:rsidRPr="00005C2D">
        <w:rPr>
          <w:b/>
          <w:bCs/>
          <w:color w:val="000000" w:themeColor="text1"/>
          <w:sz w:val="26"/>
          <w:szCs w:val="26"/>
        </w:rPr>
        <w:t>«ПОЧЕТНЫЙ ГРАЖДАНИН</w:t>
      </w:r>
    </w:p>
    <w:p w:rsidR="008B4E31" w:rsidRPr="00005C2D" w:rsidRDefault="008B4E31" w:rsidP="008B4E31">
      <w:pPr>
        <w:jc w:val="center"/>
        <w:outlineLvl w:val="2"/>
        <w:rPr>
          <w:b/>
          <w:bCs/>
          <w:color w:val="000000" w:themeColor="text1"/>
        </w:rPr>
      </w:pPr>
      <w:r w:rsidRPr="00005C2D">
        <w:rPr>
          <w:b/>
          <w:bCs/>
          <w:color w:val="000000" w:themeColor="text1"/>
          <w:sz w:val="26"/>
          <w:szCs w:val="26"/>
        </w:rPr>
        <w:t>ТАЛДОМСКОГО ГОРОДСКОГО ОКРУГА»</w:t>
      </w:r>
    </w:p>
    <w:p w:rsidR="008B4E31" w:rsidRPr="00005C2D" w:rsidRDefault="008B4E31" w:rsidP="008B4E31">
      <w:pPr>
        <w:rPr>
          <w:rFonts w:ascii="Arial" w:hAnsi="Arial" w:cs="Arial"/>
          <w:color w:val="000000" w:themeColor="text1"/>
        </w:rPr>
      </w:pPr>
    </w:p>
    <w:p w:rsidR="008B4E31" w:rsidRPr="00005C2D" w:rsidRDefault="008B4E31" w:rsidP="008B4E31">
      <w:pPr>
        <w:ind w:firstLine="567"/>
        <w:jc w:val="both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 xml:space="preserve">Лента "Почетный гражданин Талдомского городского округа" (далее - Лента) имеет размер 210x15 см. Лента двусторонняя сшивная, выполняется из атласа бордового цвета. На лицевой стороне Ленты изображен герб Талдомского городского округа и текст в две строки ПОЧЁТНЫЙ ГРАЖДАНИН / ТАЛДОМСКОГО ГОРОДСКОГО ОКРУГА, выполненный золотистым цветом. Оборотная сторона ленты бордового цвета. </w:t>
      </w:r>
    </w:p>
    <w:p w:rsidR="008B4E31" w:rsidRPr="00005C2D" w:rsidRDefault="008B4E31" w:rsidP="008B4E31">
      <w:pPr>
        <w:ind w:firstLine="567"/>
        <w:jc w:val="both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>Лента по торцам имеет бахрому золотистого цвета. Крепление ленты – две липучки на внутренне стороне.</w:t>
      </w:r>
    </w:p>
    <w:p w:rsidR="008B4E31" w:rsidRPr="008B4E31" w:rsidRDefault="008B4E31" w:rsidP="008B4E31">
      <w:pPr>
        <w:widowControl w:val="0"/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lastRenderedPageBreak/>
        <w:t>Приложение 6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 xml:space="preserve">к Положению 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 xml:space="preserve">«О почетном звании «Почетный гражданин 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005C2D">
        <w:rPr>
          <w:color w:val="000000" w:themeColor="text1"/>
          <w:sz w:val="26"/>
          <w:szCs w:val="26"/>
        </w:rPr>
        <w:t>Талдомского городского округа»</w:t>
      </w:r>
    </w:p>
    <w:p w:rsidR="008B4E31" w:rsidRPr="00005C2D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</w:p>
    <w:p w:rsidR="008B4E31" w:rsidRPr="00005C2D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МНОГОЦВЕТНЫЙ РИСУНОК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ЛЕНТЫ «ПОЧЕТНЫЙ ГРАЖДАНИН</w:t>
      </w:r>
    </w:p>
    <w:p w:rsidR="008B4E31" w:rsidRPr="00005C2D" w:rsidRDefault="008B4E31" w:rsidP="008B4E3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  <w:sz w:val="26"/>
          <w:szCs w:val="26"/>
        </w:rPr>
      </w:pPr>
      <w:r w:rsidRPr="00005C2D">
        <w:rPr>
          <w:b/>
          <w:bCs/>
          <w:color w:val="000000" w:themeColor="text1"/>
          <w:sz w:val="26"/>
          <w:szCs w:val="26"/>
        </w:rPr>
        <w:t>ТАЛДОМСКОГО ГОРОДСКОГО ОКРУГА»</w:t>
      </w:r>
    </w:p>
    <w:p w:rsidR="008D2F7E" w:rsidRDefault="008D2F7E" w:rsidP="008B4E3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8D2F7E" w:rsidRDefault="008D2F7E" w:rsidP="008B4E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200660</wp:posOffset>
            </wp:positionV>
            <wp:extent cx="6279793" cy="526952"/>
            <wp:effectExtent l="0" t="0" r="0" b="698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лдомскийГО-ПГлента_ ут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102" cy="536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D2F7E" w:rsidRDefault="008D2F7E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E31" w:rsidRDefault="008B4E31" w:rsidP="002B43B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sectPr w:rsidR="008B4E31" w:rsidSect="00586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93D"/>
    <w:multiLevelType w:val="hybridMultilevel"/>
    <w:tmpl w:val="9966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E5E"/>
    <w:multiLevelType w:val="hybridMultilevel"/>
    <w:tmpl w:val="32B22D3E"/>
    <w:lvl w:ilvl="0" w:tplc="4754CE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9E3"/>
    <w:multiLevelType w:val="hybridMultilevel"/>
    <w:tmpl w:val="ED0E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076"/>
    <w:multiLevelType w:val="hybridMultilevel"/>
    <w:tmpl w:val="4BB6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5778"/>
    <w:multiLevelType w:val="hybridMultilevel"/>
    <w:tmpl w:val="D96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0076"/>
    <w:multiLevelType w:val="hybridMultilevel"/>
    <w:tmpl w:val="9F80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7D1A"/>
    <w:multiLevelType w:val="hybridMultilevel"/>
    <w:tmpl w:val="564E874A"/>
    <w:lvl w:ilvl="0" w:tplc="C3EA72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0C83"/>
    <w:multiLevelType w:val="hybridMultilevel"/>
    <w:tmpl w:val="693A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45C5A"/>
    <w:multiLevelType w:val="hybridMultilevel"/>
    <w:tmpl w:val="8668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3C5F"/>
    <w:multiLevelType w:val="hybridMultilevel"/>
    <w:tmpl w:val="94B45BA0"/>
    <w:lvl w:ilvl="0" w:tplc="EA568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41FA"/>
    <w:multiLevelType w:val="hybridMultilevel"/>
    <w:tmpl w:val="FCD0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B3F99"/>
    <w:multiLevelType w:val="hybridMultilevel"/>
    <w:tmpl w:val="32B0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CAA"/>
    <w:multiLevelType w:val="hybridMultilevel"/>
    <w:tmpl w:val="D4E0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F40D2"/>
    <w:multiLevelType w:val="hybridMultilevel"/>
    <w:tmpl w:val="EA32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08B8"/>
    <w:multiLevelType w:val="hybridMultilevel"/>
    <w:tmpl w:val="7A28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1BA"/>
    <w:multiLevelType w:val="multilevel"/>
    <w:tmpl w:val="D9E012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671F2E"/>
    <w:multiLevelType w:val="hybridMultilevel"/>
    <w:tmpl w:val="BD08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687E"/>
    <w:multiLevelType w:val="multilevel"/>
    <w:tmpl w:val="EABA9E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A9081D"/>
    <w:multiLevelType w:val="hybridMultilevel"/>
    <w:tmpl w:val="33603318"/>
    <w:lvl w:ilvl="0" w:tplc="4ACCCE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08EC"/>
    <w:multiLevelType w:val="hybridMultilevel"/>
    <w:tmpl w:val="0828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C84"/>
    <w:multiLevelType w:val="hybridMultilevel"/>
    <w:tmpl w:val="027C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91633"/>
    <w:multiLevelType w:val="hybridMultilevel"/>
    <w:tmpl w:val="3F32BF6A"/>
    <w:lvl w:ilvl="0" w:tplc="517EA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6B2"/>
    <w:multiLevelType w:val="multilevel"/>
    <w:tmpl w:val="1710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18E2061"/>
    <w:multiLevelType w:val="hybridMultilevel"/>
    <w:tmpl w:val="C29C71CA"/>
    <w:lvl w:ilvl="0" w:tplc="7EE8FE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75E46"/>
    <w:multiLevelType w:val="hybridMultilevel"/>
    <w:tmpl w:val="D5B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62E6"/>
    <w:multiLevelType w:val="hybridMultilevel"/>
    <w:tmpl w:val="AF0C0320"/>
    <w:lvl w:ilvl="0" w:tplc="B908ED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48EB"/>
    <w:multiLevelType w:val="hybridMultilevel"/>
    <w:tmpl w:val="7D1E5C4E"/>
    <w:lvl w:ilvl="0" w:tplc="8CA896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1C5F"/>
    <w:multiLevelType w:val="hybridMultilevel"/>
    <w:tmpl w:val="2E0A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3700"/>
    <w:multiLevelType w:val="multilevel"/>
    <w:tmpl w:val="EABA9E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F934CF7"/>
    <w:multiLevelType w:val="hybridMultilevel"/>
    <w:tmpl w:val="5D48FC9E"/>
    <w:lvl w:ilvl="0" w:tplc="E286E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FC641F"/>
    <w:multiLevelType w:val="hybridMultilevel"/>
    <w:tmpl w:val="7D522600"/>
    <w:lvl w:ilvl="0" w:tplc="E9EEFB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D5B68"/>
    <w:multiLevelType w:val="multilevel"/>
    <w:tmpl w:val="E042CCD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1D6716"/>
    <w:multiLevelType w:val="hybridMultilevel"/>
    <w:tmpl w:val="7A0C85AA"/>
    <w:lvl w:ilvl="0" w:tplc="DB3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3EC5"/>
    <w:multiLevelType w:val="hybridMultilevel"/>
    <w:tmpl w:val="A62E9CE6"/>
    <w:lvl w:ilvl="0" w:tplc="E59E70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3435E"/>
    <w:multiLevelType w:val="hybridMultilevel"/>
    <w:tmpl w:val="7682E6AE"/>
    <w:lvl w:ilvl="0" w:tplc="517EA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A34C2"/>
    <w:multiLevelType w:val="hybridMultilevel"/>
    <w:tmpl w:val="7FBCED34"/>
    <w:lvl w:ilvl="0" w:tplc="DCEAB2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E0E3C"/>
    <w:multiLevelType w:val="hybridMultilevel"/>
    <w:tmpl w:val="8FEC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639A"/>
    <w:multiLevelType w:val="hybridMultilevel"/>
    <w:tmpl w:val="852C4E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615C7"/>
    <w:multiLevelType w:val="hybridMultilevel"/>
    <w:tmpl w:val="66C4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1366"/>
    <w:multiLevelType w:val="hybridMultilevel"/>
    <w:tmpl w:val="A7E0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11755"/>
    <w:multiLevelType w:val="hybridMultilevel"/>
    <w:tmpl w:val="55B8C45A"/>
    <w:lvl w:ilvl="0" w:tplc="C35AC8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56941"/>
    <w:multiLevelType w:val="multilevel"/>
    <w:tmpl w:val="1898EFA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D85254E"/>
    <w:multiLevelType w:val="hybridMultilevel"/>
    <w:tmpl w:val="6FCA11C6"/>
    <w:lvl w:ilvl="0" w:tplc="DB3060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D02B4"/>
    <w:multiLevelType w:val="hybridMultilevel"/>
    <w:tmpl w:val="4EAC8FB4"/>
    <w:lvl w:ilvl="0" w:tplc="B32417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1"/>
  </w:num>
  <w:num w:numId="4">
    <w:abstractNumId w:val="17"/>
  </w:num>
  <w:num w:numId="5">
    <w:abstractNumId w:val="28"/>
  </w:num>
  <w:num w:numId="6">
    <w:abstractNumId w:val="15"/>
  </w:num>
  <w:num w:numId="7">
    <w:abstractNumId w:val="10"/>
  </w:num>
  <w:num w:numId="8">
    <w:abstractNumId w:val="22"/>
  </w:num>
  <w:num w:numId="9">
    <w:abstractNumId w:val="29"/>
  </w:num>
  <w:num w:numId="10">
    <w:abstractNumId w:val="37"/>
  </w:num>
  <w:num w:numId="11">
    <w:abstractNumId w:val="24"/>
  </w:num>
  <w:num w:numId="12">
    <w:abstractNumId w:val="14"/>
  </w:num>
  <w:num w:numId="13">
    <w:abstractNumId w:val="26"/>
  </w:num>
  <w:num w:numId="14">
    <w:abstractNumId w:val="42"/>
  </w:num>
  <w:num w:numId="15">
    <w:abstractNumId w:val="38"/>
  </w:num>
  <w:num w:numId="16">
    <w:abstractNumId w:val="32"/>
  </w:num>
  <w:num w:numId="17">
    <w:abstractNumId w:val="39"/>
  </w:num>
  <w:num w:numId="18">
    <w:abstractNumId w:val="27"/>
  </w:num>
  <w:num w:numId="19">
    <w:abstractNumId w:val="34"/>
  </w:num>
  <w:num w:numId="20">
    <w:abstractNumId w:val="4"/>
  </w:num>
  <w:num w:numId="21">
    <w:abstractNumId w:val="13"/>
  </w:num>
  <w:num w:numId="22">
    <w:abstractNumId w:val="0"/>
  </w:num>
  <w:num w:numId="23">
    <w:abstractNumId w:val="23"/>
  </w:num>
  <w:num w:numId="24">
    <w:abstractNumId w:val="3"/>
  </w:num>
  <w:num w:numId="25">
    <w:abstractNumId w:val="33"/>
  </w:num>
  <w:num w:numId="26">
    <w:abstractNumId w:val="43"/>
  </w:num>
  <w:num w:numId="27">
    <w:abstractNumId w:val="20"/>
  </w:num>
  <w:num w:numId="28">
    <w:abstractNumId w:val="11"/>
  </w:num>
  <w:num w:numId="29">
    <w:abstractNumId w:val="36"/>
  </w:num>
  <w:num w:numId="30">
    <w:abstractNumId w:val="6"/>
  </w:num>
  <w:num w:numId="31">
    <w:abstractNumId w:val="5"/>
  </w:num>
  <w:num w:numId="32">
    <w:abstractNumId w:val="25"/>
  </w:num>
  <w:num w:numId="33">
    <w:abstractNumId w:val="40"/>
  </w:num>
  <w:num w:numId="34">
    <w:abstractNumId w:val="2"/>
  </w:num>
  <w:num w:numId="35">
    <w:abstractNumId w:val="12"/>
  </w:num>
  <w:num w:numId="36">
    <w:abstractNumId w:val="35"/>
  </w:num>
  <w:num w:numId="37">
    <w:abstractNumId w:val="7"/>
  </w:num>
  <w:num w:numId="38">
    <w:abstractNumId w:val="30"/>
  </w:num>
  <w:num w:numId="39">
    <w:abstractNumId w:val="18"/>
  </w:num>
  <w:num w:numId="40">
    <w:abstractNumId w:val="8"/>
  </w:num>
  <w:num w:numId="41">
    <w:abstractNumId w:val="19"/>
  </w:num>
  <w:num w:numId="42">
    <w:abstractNumId w:val="1"/>
  </w:num>
  <w:num w:numId="43">
    <w:abstractNumId w:val="16"/>
  </w:num>
  <w:num w:numId="44">
    <w:abstractNumId w:val="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6D"/>
    <w:rsid w:val="00005C2D"/>
    <w:rsid w:val="00163561"/>
    <w:rsid w:val="001958B8"/>
    <w:rsid w:val="0027058C"/>
    <w:rsid w:val="002B43B0"/>
    <w:rsid w:val="00586E30"/>
    <w:rsid w:val="007C0917"/>
    <w:rsid w:val="008B4E31"/>
    <w:rsid w:val="008D2F7E"/>
    <w:rsid w:val="00901552"/>
    <w:rsid w:val="00AD48C5"/>
    <w:rsid w:val="00AE75F3"/>
    <w:rsid w:val="00B231D5"/>
    <w:rsid w:val="00BC1A9E"/>
    <w:rsid w:val="00C74900"/>
    <w:rsid w:val="00CA4C6D"/>
    <w:rsid w:val="00D65CC8"/>
    <w:rsid w:val="00DB6584"/>
    <w:rsid w:val="00E35753"/>
    <w:rsid w:val="00E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EA63E-9F65-45C6-AB3E-49C1E72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B43B0"/>
    <w:pPr>
      <w:spacing w:before="100" w:beforeAutospacing="1" w:after="100" w:afterAutospacing="1"/>
      <w:outlineLvl w:val="1"/>
    </w:pPr>
    <w:rPr>
      <w:b/>
      <w:bCs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3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43B0"/>
    <w:rPr>
      <w:rFonts w:ascii="Times New Roman" w:eastAsia="Times New Roman" w:hAnsi="Times New Roman" w:cs="Times New Roman"/>
      <w:b/>
      <w:bCs/>
      <w:color w:val="333333"/>
      <w:sz w:val="32"/>
      <w:szCs w:val="32"/>
      <w:lang w:eastAsia="ru-RU"/>
    </w:rPr>
  </w:style>
  <w:style w:type="paragraph" w:styleId="a3">
    <w:name w:val="Normal (Web)"/>
    <w:basedOn w:val="a"/>
    <w:rsid w:val="002B43B0"/>
    <w:pPr>
      <w:spacing w:before="100" w:beforeAutospacing="1" w:after="100" w:afterAutospacing="1" w:line="344" w:lineRule="atLeast"/>
    </w:pPr>
    <w:rPr>
      <w:rFonts w:ascii="Arial" w:hAnsi="Arial" w:cs="Arial"/>
      <w:color w:val="333333"/>
      <w:sz w:val="28"/>
      <w:szCs w:val="28"/>
    </w:rPr>
  </w:style>
  <w:style w:type="paragraph" w:customStyle="1" w:styleId="ConsPlusNonformat">
    <w:name w:val="ConsPlusNonformat"/>
    <w:uiPriority w:val="99"/>
    <w:rsid w:val="002B43B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43B0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43B0"/>
  </w:style>
  <w:style w:type="paragraph" w:customStyle="1" w:styleId="ConsPlusNormal">
    <w:name w:val="ConsPlusNormal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2B4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B43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B43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qFormat/>
    <w:rsid w:val="002B43B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unhideWhenUsed/>
    <w:rsid w:val="00B231D5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B231D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4B46-6661-4D19-B661-1AB8CD1D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5</cp:revision>
  <cp:lastPrinted>2020-09-16T08:44:00Z</cp:lastPrinted>
  <dcterms:created xsi:type="dcterms:W3CDTF">2020-10-27T08:30:00Z</dcterms:created>
  <dcterms:modified xsi:type="dcterms:W3CDTF">2020-11-03T12:15:00Z</dcterms:modified>
</cp:coreProperties>
</file>